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BCF1" w14:textId="324A851D" w:rsidR="006168BF" w:rsidRPr="003A3E43" w:rsidRDefault="00C65B18" w:rsidP="156FA037">
      <w:pPr>
        <w:spacing w:after="0" w:line="240" w:lineRule="auto"/>
        <w:jc w:val="center"/>
        <w:rPr>
          <w:rFonts w:ascii="Barlow" w:hAnsi="Barlow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1F5183" wp14:editId="3A74C9E7">
            <wp:extent cx="1485900" cy="857250"/>
            <wp:effectExtent l="0" t="0" r="0" b="0"/>
            <wp:docPr id="4" name="Picture 2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8BF">
        <w:br/>
      </w:r>
      <w:r w:rsidR="00766B26" w:rsidRPr="003A3E43">
        <w:rPr>
          <w:rFonts w:ascii="Barlow" w:hAnsi="Barlow"/>
          <w:b/>
          <w:bCs/>
          <w:sz w:val="28"/>
          <w:szCs w:val="28"/>
        </w:rPr>
        <w:t>Fact Sheet: DC Statehood Bill</w:t>
      </w:r>
    </w:p>
    <w:p w14:paraId="45B7CD8D" w14:textId="084E203B" w:rsidR="00CA7371" w:rsidRPr="003A3E43" w:rsidRDefault="00CA7371" w:rsidP="156FA037">
      <w:pPr>
        <w:spacing w:after="0" w:line="240" w:lineRule="auto"/>
        <w:jc w:val="center"/>
        <w:rPr>
          <w:rFonts w:ascii="Barlow" w:hAnsi="Barlow"/>
        </w:rPr>
      </w:pPr>
    </w:p>
    <w:p w14:paraId="4CF719A7" w14:textId="22EDA961" w:rsidR="006168BF" w:rsidRPr="001B3AB9" w:rsidRDefault="006168BF" w:rsidP="006168BF">
      <w:pPr>
        <w:spacing w:after="0" w:line="240" w:lineRule="auto"/>
        <w:rPr>
          <w:rFonts w:ascii="Barlow" w:eastAsia="Times New Roman" w:hAnsi="Barlow" w:cs="Times New Roman"/>
          <w:b/>
          <w:bCs/>
          <w:kern w:val="0"/>
          <w:sz w:val="24"/>
          <w:szCs w:val="24"/>
          <w14:ligatures w14:val="none"/>
        </w:rPr>
      </w:pPr>
      <w:r w:rsidRPr="001B3AB9">
        <w:rPr>
          <w:rFonts w:ascii="Barlow" w:eastAsia="Times New Roman" w:hAnsi="Barlow" w:cs="Arial"/>
          <w:b/>
          <w:bCs/>
          <w:color w:val="000000"/>
          <w:kern w:val="0"/>
          <w14:ligatures w14:val="none"/>
        </w:rPr>
        <w:t>The Challenge: Democracy Denied</w:t>
      </w:r>
    </w:p>
    <w:p w14:paraId="3EA00D09" w14:textId="3890F971" w:rsidR="006168BF" w:rsidRPr="003A3E43" w:rsidRDefault="006168BF" w:rsidP="006168BF">
      <w:pPr>
        <w:spacing w:after="0" w:line="240" w:lineRule="auto"/>
        <w:rPr>
          <w:rFonts w:ascii="Barlow" w:eastAsia="Times New Roman" w:hAnsi="Barlow" w:cs="Times New Roman"/>
          <w:kern w:val="0"/>
          <w:sz w:val="24"/>
          <w:szCs w:val="24"/>
          <w14:ligatures w14:val="none"/>
        </w:rPr>
      </w:pP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For more than 220 years, the nearly 700,000 residents of Washington, D.C., have been denied the voting representation in Congress and full local </w:t>
      </w:r>
      <w:r w:rsidR="00431411" w:rsidRPr="003A3E43">
        <w:rPr>
          <w:rFonts w:ascii="Barlow" w:eastAsia="Times New Roman" w:hAnsi="Barlow" w:cs="Arial"/>
          <w:color w:val="000000"/>
          <w:kern w:val="0"/>
          <w14:ligatures w14:val="none"/>
        </w:rPr>
        <w:t>self-government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that is the birthright of all American citizens. Despite fulfilling all the obligations of citizenship, including paying federal taxes and serving in the armed forces, D.C. residents remain without a </w:t>
      </w:r>
      <w:r w:rsidR="00FB2A0B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vote 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in Congress.</w:t>
      </w:r>
    </w:p>
    <w:p w14:paraId="1D20E54B" w14:textId="77777777" w:rsidR="006168BF" w:rsidRPr="003A3E43" w:rsidRDefault="006168BF" w:rsidP="006168BF">
      <w:pPr>
        <w:spacing w:after="0" w:line="240" w:lineRule="auto"/>
        <w:rPr>
          <w:rFonts w:ascii="Barlow" w:eastAsia="Times New Roman" w:hAnsi="Barlow" w:cs="Times New Roman"/>
          <w:kern w:val="0"/>
          <w:sz w:val="24"/>
          <w:szCs w:val="24"/>
          <w14:ligatures w14:val="none"/>
        </w:rPr>
      </w:pPr>
    </w:p>
    <w:p w14:paraId="31185FAD" w14:textId="05670CE0" w:rsidR="006168BF" w:rsidRPr="001B3AB9" w:rsidRDefault="006168BF" w:rsidP="006168BF">
      <w:pPr>
        <w:spacing w:after="0" w:line="240" w:lineRule="auto"/>
        <w:rPr>
          <w:rFonts w:ascii="Barlow" w:eastAsia="Times New Roman" w:hAnsi="Barlow" w:cs="Times New Roman"/>
          <w:b/>
          <w:bCs/>
          <w:kern w:val="0"/>
          <w:sz w:val="24"/>
          <w:szCs w:val="24"/>
          <w14:ligatures w14:val="none"/>
        </w:rPr>
      </w:pPr>
      <w:r w:rsidRPr="001B3AB9">
        <w:rPr>
          <w:rFonts w:ascii="Barlow" w:eastAsia="Times New Roman" w:hAnsi="Barlow" w:cs="Arial"/>
          <w:b/>
          <w:bCs/>
          <w:color w:val="000000"/>
          <w:kern w:val="0"/>
          <w14:ligatures w14:val="none"/>
        </w:rPr>
        <w:t>Key Facts:</w:t>
      </w:r>
    </w:p>
    <w:p w14:paraId="5F3B35B2" w14:textId="0F1B2F3E" w:rsidR="006168BF" w:rsidRPr="003A3E43" w:rsidRDefault="006168BF" w:rsidP="006168BF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Barlow" w:eastAsia="Times New Roman" w:hAnsi="Barlow" w:cs="Arial"/>
          <w:color w:val="000000"/>
          <w:kern w:val="0"/>
          <w14:ligatures w14:val="none"/>
        </w:rPr>
      </w:pP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D.C. has a population larger than that of two states, yet its residents have no voting members in Congress.</w:t>
      </w:r>
    </w:p>
    <w:p w14:paraId="795C9F99" w14:textId="21396804" w:rsidR="00C12BBA" w:rsidRPr="003A3E43" w:rsidRDefault="00F74BEC" w:rsidP="00C12BB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Barlow" w:eastAsia="Times New Roman" w:hAnsi="Barlow" w:cs="Arial"/>
          <w:color w:val="000000"/>
          <w:kern w:val="0"/>
          <w14:ligatures w14:val="none"/>
        </w:rPr>
      </w:pP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D</w:t>
      </w:r>
      <w:r w:rsidR="00CA7371" w:rsidRPr="003A3E43">
        <w:rPr>
          <w:rFonts w:ascii="Barlow" w:eastAsia="Times New Roman" w:hAnsi="Barlow" w:cs="Arial"/>
          <w:color w:val="000000"/>
          <w:kern w:val="0"/>
          <w14:ligatures w14:val="none"/>
        </w:rPr>
        <w:t>.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C</w:t>
      </w:r>
      <w:r w:rsidR="00CA7371" w:rsidRPr="003A3E43">
        <w:rPr>
          <w:rFonts w:ascii="Barlow" w:eastAsia="Times New Roman" w:hAnsi="Barlow" w:cs="Arial"/>
          <w:color w:val="000000"/>
          <w:kern w:val="0"/>
          <w14:ligatures w14:val="none"/>
        </w:rPr>
        <w:t>.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residents </w:t>
      </w:r>
      <w:r w:rsidR="006168BF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elect a Delegate to </w:t>
      </w:r>
      <w:r w:rsidR="00706832" w:rsidRPr="003A3E43">
        <w:rPr>
          <w:rFonts w:ascii="Barlow" w:eastAsia="Times New Roman" w:hAnsi="Barlow" w:cs="Arial"/>
          <w:color w:val="000000"/>
          <w:kern w:val="0"/>
          <w14:ligatures w14:val="none"/>
        </w:rPr>
        <w:t>the U.S. House of Representatives</w:t>
      </w:r>
      <w:r w:rsidR="006168BF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who can 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only </w:t>
      </w:r>
      <w:r w:rsidR="006168BF" w:rsidRPr="003A3E43">
        <w:rPr>
          <w:rFonts w:ascii="Barlow" w:eastAsia="Times New Roman" w:hAnsi="Barlow" w:cs="Arial"/>
          <w:color w:val="000000"/>
          <w:kern w:val="0"/>
          <w14:ligatures w14:val="none"/>
        </w:rPr>
        <w:t>participate in debates.</w:t>
      </w:r>
    </w:p>
    <w:p w14:paraId="45F39C79" w14:textId="01442DE8" w:rsidR="006168BF" w:rsidRPr="003A3E43" w:rsidRDefault="0095144A" w:rsidP="006168B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Barlow" w:eastAsia="Times New Roman" w:hAnsi="Barlow" w:cs="Arial"/>
          <w:color w:val="000000"/>
          <w:kern w:val="0"/>
          <w14:ligatures w14:val="none"/>
        </w:rPr>
      </w:pP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D.C. </w:t>
      </w:r>
      <w:r w:rsidR="001E6627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residents have 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no representation in the Senate</w:t>
      </w:r>
      <w:r w:rsidR="006168BF" w:rsidRPr="003A3E43">
        <w:rPr>
          <w:rFonts w:ascii="Barlow" w:eastAsia="Times New Roman" w:hAnsi="Barlow" w:cs="Arial"/>
          <w:color w:val="000000"/>
          <w:kern w:val="0"/>
          <w14:ligatures w14:val="none"/>
        </w:rPr>
        <w:t>.</w:t>
      </w:r>
    </w:p>
    <w:p w14:paraId="37B582D7" w14:textId="5702C550" w:rsidR="006168BF" w:rsidRPr="003A3E43" w:rsidRDefault="006168BF" w:rsidP="006168BF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Barlow" w:eastAsia="Times New Roman" w:hAnsi="Barlow" w:cs="Arial"/>
          <w:color w:val="000000"/>
          <w:kern w:val="0"/>
          <w14:ligatures w14:val="none"/>
        </w:rPr>
      </w:pP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D.C. </w:t>
      </w:r>
      <w:r w:rsidR="0099452D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residents 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pay more federal taxes per capita than any state and </w:t>
      </w:r>
      <w:r w:rsidR="00220310" w:rsidRPr="003A3E43">
        <w:rPr>
          <w:rFonts w:ascii="Barlow" w:eastAsia="Times New Roman" w:hAnsi="Barlow" w:cs="Arial"/>
          <w:color w:val="000000"/>
          <w:kern w:val="0"/>
          <w14:ligatures w14:val="none"/>
        </w:rPr>
        <w:t>pay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more federal taxes than </w:t>
      </w:r>
      <w:r w:rsidR="005A7A00" w:rsidRPr="003A3E43">
        <w:rPr>
          <w:rFonts w:ascii="Barlow" w:eastAsia="Times New Roman" w:hAnsi="Barlow" w:cs="Arial"/>
          <w:color w:val="000000"/>
          <w:kern w:val="0"/>
          <w14:ligatures w14:val="none"/>
        </w:rPr>
        <w:t>20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states.</w:t>
      </w:r>
    </w:p>
    <w:p w14:paraId="49693ADC" w14:textId="77777777" w:rsidR="006168BF" w:rsidRPr="003A3E43" w:rsidRDefault="006168BF" w:rsidP="006168BF">
      <w:pPr>
        <w:spacing w:after="0" w:line="240" w:lineRule="auto"/>
        <w:rPr>
          <w:rFonts w:ascii="Barlow" w:eastAsia="Times New Roman" w:hAnsi="Barlow" w:cs="Times New Roman"/>
          <w:kern w:val="0"/>
          <w:sz w:val="24"/>
          <w:szCs w:val="24"/>
          <w14:ligatures w14:val="none"/>
        </w:rPr>
      </w:pPr>
    </w:p>
    <w:p w14:paraId="6503F212" w14:textId="376A3724" w:rsidR="006168BF" w:rsidRPr="001B3AB9" w:rsidRDefault="006168BF" w:rsidP="006168BF">
      <w:pPr>
        <w:spacing w:after="0" w:line="240" w:lineRule="auto"/>
        <w:rPr>
          <w:rFonts w:ascii="Barlow" w:eastAsia="Times New Roman" w:hAnsi="Barlow" w:cs="Times New Roman"/>
          <w:b/>
          <w:bCs/>
          <w:kern w:val="0"/>
          <w:sz w:val="24"/>
          <w:szCs w:val="24"/>
          <w14:ligatures w14:val="none"/>
        </w:rPr>
      </w:pPr>
      <w:r w:rsidRPr="001B3AB9">
        <w:rPr>
          <w:rFonts w:ascii="Barlow" w:eastAsia="Times New Roman" w:hAnsi="Barlow" w:cs="Arial"/>
          <w:b/>
          <w:bCs/>
          <w:color w:val="000000"/>
          <w:kern w:val="0"/>
          <w14:ligatures w14:val="none"/>
        </w:rPr>
        <w:t>The Solution: DC Statehood</w:t>
      </w:r>
    </w:p>
    <w:p w14:paraId="636A88CF" w14:textId="3EBC272A" w:rsidR="006168BF" w:rsidRPr="003A3E43" w:rsidRDefault="006168BF" w:rsidP="006168BF">
      <w:pPr>
        <w:spacing w:after="0" w:line="240" w:lineRule="auto"/>
        <w:rPr>
          <w:rFonts w:ascii="Barlow" w:eastAsia="Times New Roman" w:hAnsi="Barlow" w:cs="Times New Roman"/>
          <w:kern w:val="0"/>
          <w:sz w:val="24"/>
          <w:szCs w:val="24"/>
          <w14:ligatures w14:val="none"/>
        </w:rPr>
      </w:pP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Granting statehood to Washington, D.C., would provide its residents with voting representation and full local </w:t>
      </w:r>
      <w:r w:rsidR="00527606" w:rsidRPr="003A3E43">
        <w:rPr>
          <w:rFonts w:ascii="Barlow" w:eastAsia="Times New Roman" w:hAnsi="Barlow" w:cs="Arial"/>
          <w:color w:val="000000"/>
          <w:kern w:val="0"/>
          <w14:ligatures w14:val="none"/>
        </w:rPr>
        <w:t>self-government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. The </w:t>
      </w:r>
      <w:r w:rsidR="00AF537D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Washington, 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D</w:t>
      </w:r>
      <w:r w:rsidR="00AF537D" w:rsidRPr="003A3E43">
        <w:rPr>
          <w:rFonts w:ascii="Barlow" w:eastAsia="Times New Roman" w:hAnsi="Barlow" w:cs="Arial"/>
          <w:color w:val="000000"/>
          <w:kern w:val="0"/>
          <w14:ligatures w14:val="none"/>
        </w:rPr>
        <w:t>.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C</w:t>
      </w:r>
      <w:r w:rsidR="00AF537D" w:rsidRPr="003A3E43">
        <w:rPr>
          <w:rFonts w:ascii="Barlow" w:eastAsia="Times New Roman" w:hAnsi="Barlow" w:cs="Arial"/>
          <w:color w:val="000000"/>
          <w:kern w:val="0"/>
          <w14:ligatures w14:val="none"/>
        </w:rPr>
        <w:t>.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Admission Act </w:t>
      </w:r>
      <w:r w:rsidR="00602653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(“DC Statehood Bill”) 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would admit the State of Washington, Douglass Commonwealth into the Union and reduce the size of the federal district.</w:t>
      </w:r>
    </w:p>
    <w:p w14:paraId="090F591A" w14:textId="77777777" w:rsidR="006168BF" w:rsidRPr="003A3E43" w:rsidRDefault="006168BF" w:rsidP="006168BF">
      <w:pPr>
        <w:spacing w:after="0" w:line="240" w:lineRule="auto"/>
        <w:rPr>
          <w:rFonts w:ascii="Barlow" w:eastAsia="Times New Roman" w:hAnsi="Barlow" w:cs="Times New Roman"/>
          <w:kern w:val="0"/>
          <w:sz w:val="24"/>
          <w:szCs w:val="24"/>
          <w14:ligatures w14:val="none"/>
        </w:rPr>
      </w:pPr>
    </w:p>
    <w:p w14:paraId="130EEFAA" w14:textId="4FC42CD6" w:rsidR="006168BF" w:rsidRPr="003A3E43" w:rsidRDefault="006168BF" w:rsidP="00AA0594">
      <w:pPr>
        <w:spacing w:after="0" w:line="240" w:lineRule="auto"/>
        <w:rPr>
          <w:rFonts w:ascii="Barlow" w:eastAsia="Times New Roman" w:hAnsi="Barlow" w:cs="Times New Roman"/>
          <w:kern w:val="0"/>
          <w:sz w:val="24"/>
          <w:szCs w:val="24"/>
          <w14:ligatures w14:val="none"/>
        </w:rPr>
      </w:pP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The state would consist of the residential and commercial areas of </w:t>
      </w:r>
      <w:r w:rsidR="00AE1292" w:rsidRPr="003A3E43">
        <w:rPr>
          <w:rFonts w:ascii="Barlow" w:eastAsia="Times New Roman" w:hAnsi="Barlow" w:cs="Arial"/>
          <w:color w:val="000000"/>
          <w:kern w:val="0"/>
          <w14:ligatures w14:val="none"/>
        </w:rPr>
        <w:t>present-day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D.C.</w:t>
      </w:r>
      <w:r w:rsidR="00F436EF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</w:t>
      </w:r>
      <w:r w:rsidR="00D166D2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The </w:t>
      </w:r>
      <w:r w:rsidR="00300102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federal district, </w:t>
      </w:r>
      <w:r w:rsidR="00D166D2" w:rsidRPr="003A3E43">
        <w:rPr>
          <w:rFonts w:ascii="Barlow" w:eastAsia="Times New Roman" w:hAnsi="Barlow" w:cs="Arial"/>
          <w:color w:val="000000"/>
          <w:kern w:val="0"/>
          <w14:ligatures w14:val="none"/>
        </w:rPr>
        <w:t>which will continue to belong to all Americans</w:t>
      </w:r>
      <w:r w:rsidR="00300102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and be under 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Congress' control, would include the Capitol Complex, White House, Supreme Court, principal federal monuments, and National Mall.</w:t>
      </w:r>
    </w:p>
    <w:p w14:paraId="5C8AF6BB" w14:textId="77777777" w:rsidR="006168BF" w:rsidRPr="003A3E43" w:rsidRDefault="006168BF" w:rsidP="006168BF">
      <w:pPr>
        <w:spacing w:after="0" w:line="240" w:lineRule="auto"/>
        <w:rPr>
          <w:rFonts w:ascii="Barlow" w:eastAsia="Times New Roman" w:hAnsi="Barlow" w:cs="Times New Roman"/>
          <w:kern w:val="0"/>
          <w:sz w:val="24"/>
          <w:szCs w:val="24"/>
          <w14:ligatures w14:val="none"/>
        </w:rPr>
      </w:pPr>
    </w:p>
    <w:p w14:paraId="5A2846EA" w14:textId="77777777" w:rsidR="006168BF" w:rsidRPr="001B3AB9" w:rsidRDefault="006168BF" w:rsidP="006168BF">
      <w:pPr>
        <w:spacing w:after="0" w:line="240" w:lineRule="auto"/>
        <w:rPr>
          <w:rFonts w:ascii="Barlow" w:eastAsia="Times New Roman" w:hAnsi="Barlow" w:cs="Times New Roman"/>
          <w:b/>
          <w:bCs/>
          <w:kern w:val="0"/>
          <w:sz w:val="24"/>
          <w:szCs w:val="24"/>
          <w14:ligatures w14:val="none"/>
        </w:rPr>
      </w:pPr>
      <w:r w:rsidRPr="001B3AB9">
        <w:rPr>
          <w:rFonts w:ascii="Barlow" w:eastAsia="Times New Roman" w:hAnsi="Barlow" w:cs="Arial"/>
          <w:b/>
          <w:bCs/>
          <w:color w:val="000000"/>
          <w:kern w:val="0"/>
          <w14:ligatures w14:val="none"/>
        </w:rPr>
        <w:t>Constitutionality and Fiscal Strength</w:t>
      </w:r>
    </w:p>
    <w:p w14:paraId="563556D3" w14:textId="505E99CC" w:rsidR="006168BF" w:rsidRPr="003A3E43" w:rsidRDefault="006168BF" w:rsidP="00E35104">
      <w:pPr>
        <w:spacing w:after="0" w:line="240" w:lineRule="auto"/>
        <w:textAlignment w:val="top"/>
        <w:rPr>
          <w:rFonts w:ascii="Barlow" w:eastAsia="Times New Roman" w:hAnsi="Barlow" w:cs="Arial"/>
          <w:color w:val="000000"/>
          <w:kern w:val="0"/>
          <w14:ligatures w14:val="none"/>
        </w:rPr>
      </w:pP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The DC Admissions Act is constitutionally sound, leveraging the Admissions Clause, which grants Congress the authority to admit new states. </w:t>
      </w:r>
      <w:r w:rsidR="0090522A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In fact, </w:t>
      </w:r>
      <w:r w:rsidR="00810EAF" w:rsidRPr="003A3E43">
        <w:rPr>
          <w:rFonts w:ascii="Barlow" w:eastAsia="Times New Roman" w:hAnsi="Barlow" w:cs="Arial"/>
          <w:color w:val="000000"/>
          <w:kern w:val="0"/>
          <w14:ligatures w14:val="none"/>
        </w:rPr>
        <w:t>a</w:t>
      </w:r>
      <w:r w:rsidR="0090522A" w:rsidRPr="003A3E43">
        <w:rPr>
          <w:rFonts w:ascii="Barlow" w:eastAsia="Times New Roman" w:hAnsi="Barlow" w:cs="Arial"/>
          <w:color w:val="000000"/>
          <w:kern w:val="0"/>
          <w14:ligatures w14:val="none"/>
        </w:rPr>
        <w:t>ll 37 new states were admitted by Congress, and none have been admitted by constitutional amendment.</w:t>
      </w:r>
      <w:r w:rsidR="00706A75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The bill also respects the District Clause, allowing Congress to adjust the size of the federal district. Additionally, D.C.'s strong economy, with a gross domestic product larger than that of 17 states, and its overwhelming support for statehood</w:t>
      </w:r>
      <w:r w:rsidR="004724F9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(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86% of voters favored it in 2016</w:t>
      </w:r>
      <w:r w:rsidR="004724F9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) </w:t>
      </w:r>
      <w:r w:rsidRPr="003A3E43">
        <w:rPr>
          <w:rFonts w:ascii="Barlow" w:eastAsia="Times New Roman" w:hAnsi="Barlow" w:cs="Arial"/>
          <w:color w:val="000000"/>
          <w:kern w:val="0"/>
          <w14:ligatures w14:val="none"/>
        </w:rPr>
        <w:t>affirm its readiness for statehood.</w:t>
      </w:r>
      <w:r w:rsidR="00A56975" w:rsidRPr="003A3E43">
        <w:rPr>
          <w:rFonts w:ascii="Barlow" w:hAnsi="Barlow"/>
        </w:rPr>
        <w:t xml:space="preserve"> </w:t>
      </w:r>
      <w:r w:rsidR="00A56975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This bill would also repeal the enabling act for the 23rd Amendment, which assigns electoral college votes </w:t>
      </w:r>
      <w:r w:rsidR="005E2E24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to the federal district. Repeal of the enabling act </w:t>
      </w:r>
      <w:r w:rsidR="00A56975" w:rsidRPr="003A3E43">
        <w:rPr>
          <w:rFonts w:ascii="Barlow" w:eastAsia="Times New Roman" w:hAnsi="Barlow" w:cs="Arial"/>
          <w:color w:val="000000"/>
          <w:kern w:val="0"/>
          <w14:ligatures w14:val="none"/>
        </w:rPr>
        <w:t>would</w:t>
      </w:r>
      <w:r w:rsidR="00C22E4D">
        <w:rPr>
          <w:rFonts w:ascii="Barlow" w:eastAsia="Times New Roman" w:hAnsi="Barlow" w:cs="Arial"/>
          <w:color w:val="000000"/>
          <w:kern w:val="0"/>
          <w14:ligatures w14:val="none"/>
        </w:rPr>
        <w:t xml:space="preserve">, in turn, </w:t>
      </w:r>
      <w:r w:rsidR="00A56975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enable the </w:t>
      </w:r>
      <w:r w:rsidR="00C22E4D" w:rsidRPr="003A3E43">
        <w:rPr>
          <w:rFonts w:ascii="Barlow" w:eastAsia="Times New Roman" w:hAnsi="Barlow" w:cs="Arial"/>
          <w:color w:val="000000"/>
          <w:kern w:val="0"/>
          <w14:ligatures w14:val="none"/>
        </w:rPr>
        <w:t>repe</w:t>
      </w:r>
      <w:r w:rsidR="00C22E4D">
        <w:rPr>
          <w:rFonts w:ascii="Barlow" w:eastAsia="Times New Roman" w:hAnsi="Barlow" w:cs="Arial"/>
          <w:color w:val="000000"/>
          <w:kern w:val="0"/>
          <w14:ligatures w14:val="none"/>
        </w:rPr>
        <w:t>a</w:t>
      </w:r>
      <w:r w:rsidR="00C22E4D" w:rsidRPr="003A3E43">
        <w:rPr>
          <w:rFonts w:ascii="Barlow" w:eastAsia="Times New Roman" w:hAnsi="Barlow" w:cs="Arial"/>
          <w:color w:val="000000"/>
          <w:kern w:val="0"/>
          <w14:ligatures w14:val="none"/>
        </w:rPr>
        <w:t>l</w:t>
      </w:r>
      <w:r w:rsidR="00A56975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of the 23rd Amendment itself.</w:t>
      </w:r>
    </w:p>
    <w:p w14:paraId="5750B1FF" w14:textId="77777777" w:rsidR="006168BF" w:rsidRPr="003A3E43" w:rsidRDefault="006168BF" w:rsidP="006168BF">
      <w:pPr>
        <w:spacing w:after="0" w:line="240" w:lineRule="auto"/>
        <w:rPr>
          <w:rFonts w:ascii="Barlow" w:eastAsia="Times New Roman" w:hAnsi="Barlow" w:cs="Times New Roman"/>
          <w:kern w:val="0"/>
          <w:sz w:val="24"/>
          <w:szCs w:val="24"/>
          <w14:ligatures w14:val="none"/>
        </w:rPr>
      </w:pPr>
    </w:p>
    <w:p w14:paraId="4DC95934" w14:textId="77777777" w:rsidR="006168BF" w:rsidRPr="001B3AB9" w:rsidRDefault="006168BF" w:rsidP="006168BF">
      <w:pPr>
        <w:spacing w:after="0" w:line="240" w:lineRule="auto"/>
        <w:rPr>
          <w:rFonts w:ascii="Barlow" w:eastAsia="Times New Roman" w:hAnsi="Barlow" w:cs="Times New Roman"/>
          <w:b/>
          <w:bCs/>
          <w:kern w:val="0"/>
          <w:sz w:val="24"/>
          <w:szCs w:val="24"/>
          <w14:ligatures w14:val="none"/>
        </w:rPr>
      </w:pPr>
      <w:r w:rsidRPr="001B3AB9">
        <w:rPr>
          <w:rFonts w:ascii="Barlow" w:eastAsia="Times New Roman" w:hAnsi="Barlow" w:cs="Arial"/>
          <w:b/>
          <w:bCs/>
          <w:color w:val="000000"/>
          <w:kern w:val="0"/>
          <w14:ligatures w14:val="none"/>
        </w:rPr>
        <w:t>Current Status</w:t>
      </w:r>
    </w:p>
    <w:p w14:paraId="40700A5D" w14:textId="119381B3" w:rsidR="006168BF" w:rsidRPr="003A3E43" w:rsidRDefault="00B57A3C" w:rsidP="156FA037">
      <w:pPr>
        <w:spacing w:after="0" w:line="240" w:lineRule="auto"/>
        <w:rPr>
          <w:rFonts w:ascii="Barlow" w:eastAsia="Times New Roman" w:hAnsi="Barlow" w:cs="Arial"/>
          <w:color w:val="000000" w:themeColor="text1"/>
          <w:kern w:val="0"/>
          <w14:ligatures w14:val="none"/>
        </w:rPr>
      </w:pPr>
      <w:r>
        <w:rPr>
          <w:rFonts w:ascii="Barlow" w:eastAsia="Times New Roman" w:hAnsi="Barlow" w:cs="Arial"/>
          <w:color w:val="000000"/>
          <w:kern w:val="0"/>
          <w14:ligatures w14:val="none"/>
        </w:rPr>
        <w:t xml:space="preserve">The </w:t>
      </w:r>
      <w:r w:rsidR="006168BF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Washington, D.C. Admission Act (H.R.51) has passed the House twice. </w:t>
      </w:r>
      <w:r w:rsidR="00D30A58">
        <w:rPr>
          <w:rFonts w:ascii="Barlow" w:eastAsia="Times New Roman" w:hAnsi="Barlow" w:cs="Arial"/>
          <w:color w:val="000000"/>
          <w:kern w:val="0"/>
          <w14:ligatures w14:val="none"/>
        </w:rPr>
        <w:t>Th</w:t>
      </w:r>
      <w:r w:rsidR="003B4CD5">
        <w:rPr>
          <w:rFonts w:ascii="Barlow" w:eastAsia="Times New Roman" w:hAnsi="Barlow" w:cs="Arial"/>
          <w:color w:val="000000"/>
          <w:kern w:val="0"/>
          <w14:ligatures w14:val="none"/>
        </w:rPr>
        <w:t xml:space="preserve">e </w:t>
      </w:r>
      <w:r w:rsidR="00D30A58">
        <w:rPr>
          <w:rFonts w:ascii="Barlow" w:eastAsia="Times New Roman" w:hAnsi="Barlow" w:cs="Arial"/>
          <w:color w:val="000000"/>
          <w:kern w:val="0"/>
          <w14:ligatures w14:val="none"/>
        </w:rPr>
        <w:t xml:space="preserve">bill </w:t>
      </w:r>
      <w:r>
        <w:rPr>
          <w:rFonts w:ascii="Barlow" w:eastAsia="Times New Roman" w:hAnsi="Barlow" w:cs="Arial"/>
          <w:color w:val="000000"/>
          <w:kern w:val="0"/>
          <w14:ligatures w14:val="none"/>
        </w:rPr>
        <w:t>has</w:t>
      </w:r>
      <w:r w:rsidR="00D30A58">
        <w:rPr>
          <w:rFonts w:ascii="Barlow" w:eastAsia="Times New Roman" w:hAnsi="Barlow" w:cs="Arial"/>
          <w:color w:val="000000"/>
          <w:kern w:val="0"/>
          <w14:ligatures w14:val="none"/>
        </w:rPr>
        <w:t xml:space="preserve"> been reintroduced in</w:t>
      </w:r>
      <w:r w:rsidR="003B4CD5">
        <w:rPr>
          <w:rFonts w:ascii="Barlow" w:eastAsia="Times New Roman" w:hAnsi="Barlow" w:cs="Arial"/>
          <w:color w:val="000000"/>
          <w:kern w:val="0"/>
          <w14:ligatures w14:val="none"/>
        </w:rPr>
        <w:t xml:space="preserve"> both the House and the Senate in</w:t>
      </w:r>
      <w:r w:rsidR="00D30A58">
        <w:rPr>
          <w:rFonts w:ascii="Barlow" w:eastAsia="Times New Roman" w:hAnsi="Barlow" w:cs="Arial"/>
          <w:color w:val="000000"/>
          <w:kern w:val="0"/>
          <w14:ligatures w14:val="none"/>
        </w:rPr>
        <w:t xml:space="preserve"> the 119</w:t>
      </w:r>
      <w:r w:rsidR="00D30A58" w:rsidRPr="00D30A58">
        <w:rPr>
          <w:rFonts w:ascii="Barlow" w:eastAsia="Times New Roman" w:hAnsi="Barlow" w:cs="Arial"/>
          <w:color w:val="000000"/>
          <w:kern w:val="0"/>
          <w:vertAlign w:val="superscript"/>
          <w14:ligatures w14:val="none"/>
        </w:rPr>
        <w:t>th</w:t>
      </w:r>
      <w:r w:rsidR="00D30A58">
        <w:rPr>
          <w:rFonts w:ascii="Barlow" w:eastAsia="Times New Roman" w:hAnsi="Barlow" w:cs="Arial"/>
          <w:color w:val="000000"/>
          <w:kern w:val="0"/>
          <w14:ligatures w14:val="none"/>
        </w:rPr>
        <w:t xml:space="preserve"> Congress. </w:t>
      </w:r>
      <w:r w:rsidR="006168BF" w:rsidRPr="003A3E43">
        <w:rPr>
          <w:rFonts w:ascii="Barlow" w:eastAsia="Times New Roman" w:hAnsi="Barlow" w:cs="Arial"/>
          <w:color w:val="000000"/>
          <w:kern w:val="0"/>
          <w14:ligatures w14:val="none"/>
        </w:rPr>
        <w:t xml:space="preserve"> </w:t>
      </w:r>
    </w:p>
    <w:p w14:paraId="1979A884" w14:textId="77777777" w:rsidR="00AD4FF7" w:rsidRDefault="00AD4FF7" w:rsidP="00C65B18">
      <w:pPr>
        <w:jc w:val="center"/>
      </w:pPr>
    </w:p>
    <w:sectPr w:rsidR="00AD4FF7" w:rsidSect="0085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7407"/>
    <w:multiLevelType w:val="hybridMultilevel"/>
    <w:tmpl w:val="E4EC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84B7B"/>
    <w:multiLevelType w:val="hybridMultilevel"/>
    <w:tmpl w:val="C964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A00D1"/>
    <w:multiLevelType w:val="multilevel"/>
    <w:tmpl w:val="F8C0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543E6"/>
    <w:multiLevelType w:val="multilevel"/>
    <w:tmpl w:val="208A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795785">
    <w:abstractNumId w:val="3"/>
  </w:num>
  <w:num w:numId="2" w16cid:durableId="1702972825">
    <w:abstractNumId w:val="2"/>
  </w:num>
  <w:num w:numId="3" w16cid:durableId="1055279238">
    <w:abstractNumId w:val="0"/>
  </w:num>
  <w:num w:numId="4" w16cid:durableId="191057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5B18"/>
    <w:rsid w:val="00043924"/>
    <w:rsid w:val="000B4938"/>
    <w:rsid w:val="001316A4"/>
    <w:rsid w:val="001B3AB9"/>
    <w:rsid w:val="001C2567"/>
    <w:rsid w:val="001E6627"/>
    <w:rsid w:val="00220310"/>
    <w:rsid w:val="00230BE8"/>
    <w:rsid w:val="00245350"/>
    <w:rsid w:val="002557EA"/>
    <w:rsid w:val="00292354"/>
    <w:rsid w:val="00300102"/>
    <w:rsid w:val="00317751"/>
    <w:rsid w:val="003A3E43"/>
    <w:rsid w:val="003B4CD5"/>
    <w:rsid w:val="00431411"/>
    <w:rsid w:val="004474C0"/>
    <w:rsid w:val="004724F9"/>
    <w:rsid w:val="00527606"/>
    <w:rsid w:val="00564E50"/>
    <w:rsid w:val="005A7A00"/>
    <w:rsid w:val="005E2D93"/>
    <w:rsid w:val="005E2E24"/>
    <w:rsid w:val="00602653"/>
    <w:rsid w:val="006168BF"/>
    <w:rsid w:val="006D1289"/>
    <w:rsid w:val="00706832"/>
    <w:rsid w:val="00706A75"/>
    <w:rsid w:val="00766B26"/>
    <w:rsid w:val="00810EAF"/>
    <w:rsid w:val="008558F6"/>
    <w:rsid w:val="00875DC6"/>
    <w:rsid w:val="00890314"/>
    <w:rsid w:val="00894A98"/>
    <w:rsid w:val="008C1B42"/>
    <w:rsid w:val="0090522A"/>
    <w:rsid w:val="00947E06"/>
    <w:rsid w:val="0095144A"/>
    <w:rsid w:val="0099452D"/>
    <w:rsid w:val="009C3997"/>
    <w:rsid w:val="009C3FBD"/>
    <w:rsid w:val="00A03EA2"/>
    <w:rsid w:val="00A40CF0"/>
    <w:rsid w:val="00A56975"/>
    <w:rsid w:val="00A6243A"/>
    <w:rsid w:val="00AA0594"/>
    <w:rsid w:val="00AB6161"/>
    <w:rsid w:val="00AD4FF7"/>
    <w:rsid w:val="00AE1292"/>
    <w:rsid w:val="00AF537D"/>
    <w:rsid w:val="00AF6D12"/>
    <w:rsid w:val="00B57A3C"/>
    <w:rsid w:val="00C12BBA"/>
    <w:rsid w:val="00C22E4D"/>
    <w:rsid w:val="00C65B18"/>
    <w:rsid w:val="00CA7371"/>
    <w:rsid w:val="00D14433"/>
    <w:rsid w:val="00D166D2"/>
    <w:rsid w:val="00D30A58"/>
    <w:rsid w:val="00D33C6C"/>
    <w:rsid w:val="00E16A81"/>
    <w:rsid w:val="00E275C8"/>
    <w:rsid w:val="00E35104"/>
    <w:rsid w:val="00F436EF"/>
    <w:rsid w:val="00F534FF"/>
    <w:rsid w:val="00F74BEC"/>
    <w:rsid w:val="00FB2A0B"/>
    <w:rsid w:val="156FA037"/>
    <w:rsid w:val="2D7DA416"/>
    <w:rsid w:val="3F59C59A"/>
    <w:rsid w:val="70C6D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C495"/>
  <w15:chartTrackingRefBased/>
  <w15:docId w15:val="{28BD28B5-4A95-4104-ABD5-B4EEB5D7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F6"/>
  </w:style>
  <w:style w:type="paragraph" w:styleId="Heading1">
    <w:name w:val="heading 1"/>
    <w:basedOn w:val="Normal"/>
    <w:next w:val="Normal"/>
    <w:link w:val="Heading1Char"/>
    <w:uiPriority w:val="9"/>
    <w:qFormat/>
    <w:rsid w:val="00C65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B1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B1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B1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B1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B1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B1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B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B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B1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B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B1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B18"/>
    <w:rPr>
      <w:b/>
      <w:bCs/>
      <w:smallCaps/>
      <w:color w:val="365F9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C65B18"/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17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7e190-8914-4ed4-bb69-daeb8554b2e1">
      <Terms xmlns="http://schemas.microsoft.com/office/infopath/2007/PartnerControls"/>
    </lcf76f155ced4ddcb4097134ff3c332f>
    <TaxCatchAll xmlns="7ed42584-4d42-4e34-ba30-1e13403d01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1BC947CCBE4FB1974E305F955040" ma:contentTypeVersion="14" ma:contentTypeDescription="Create a new document." ma:contentTypeScope="" ma:versionID="90db9342f89f1c6dca40afe10cf6753f">
  <xsd:schema xmlns:xsd="http://www.w3.org/2001/XMLSchema" xmlns:xs="http://www.w3.org/2001/XMLSchema" xmlns:p="http://schemas.microsoft.com/office/2006/metadata/properties" xmlns:ns2="85b7e190-8914-4ed4-bb69-daeb8554b2e1" xmlns:ns3="7ed42584-4d42-4e34-ba30-1e13403d01ff" targetNamespace="http://schemas.microsoft.com/office/2006/metadata/properties" ma:root="true" ma:fieldsID="d8c6e53ccb6030f3f23b844b602fa7ef" ns2:_="" ns3:_="">
    <xsd:import namespace="85b7e190-8914-4ed4-bb69-daeb8554b2e1"/>
    <xsd:import namespace="7ed42584-4d42-4e34-ba30-1e13403d0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e190-8914-4ed4-bb69-daeb8554b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8ad941-2b26-4b7a-a1bd-94889f0b7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42584-4d42-4e34-ba30-1e13403d01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067d53-2ca6-42b5-a62a-d87433d6cc62}" ma:internalName="TaxCatchAll" ma:showField="CatchAllData" ma:web="7ed42584-4d42-4e34-ba30-1e13403d0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4A521-107F-4D5F-89C3-0CD27F941507}">
  <ds:schemaRefs>
    <ds:schemaRef ds:uri="http://schemas.microsoft.com/office/2006/metadata/properties"/>
    <ds:schemaRef ds:uri="http://schemas.microsoft.com/office/infopath/2007/PartnerControls"/>
    <ds:schemaRef ds:uri="85b7e190-8914-4ed4-bb69-daeb8554b2e1"/>
    <ds:schemaRef ds:uri="7ed42584-4d42-4e34-ba30-1e13403d01ff"/>
  </ds:schemaRefs>
</ds:datastoreItem>
</file>

<file path=customXml/itemProps2.xml><?xml version="1.0" encoding="utf-8"?>
<ds:datastoreItem xmlns:ds="http://schemas.openxmlformats.org/officeDocument/2006/customXml" ds:itemID="{D48DDF0A-507F-45E4-AF27-6774874FB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0AD7C-A90E-4FAA-AE56-BEBA75D62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7e190-8914-4ed4-bb69-daeb8554b2e1"/>
    <ds:schemaRef ds:uri="7ed42584-4d42-4e34-ba30-1e13403d0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Zherka</dc:creator>
  <cp:keywords/>
  <dc:description/>
  <cp:lastModifiedBy>Ilir Zherka</cp:lastModifiedBy>
  <cp:revision>6</cp:revision>
  <dcterms:created xsi:type="dcterms:W3CDTF">2025-02-07T19:35:00Z</dcterms:created>
  <dcterms:modified xsi:type="dcterms:W3CDTF">2025-02-07T19:38:00Z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0x010100D6271BC947CCBE4FB1974E305F955040</vt:lpwstr>
  </property>
  <property fmtid="{D5CDD505-2E9C-101B-9397-08002B2CF9AE}" pid="3" name="MediaServiceImageTags">
    <vt:lpwstr/>
  </property>
</Properties>
</file>